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7A" w:rsidRPr="002C4B7A" w:rsidRDefault="00D72FC9" w:rsidP="005E04D5">
      <w:pPr>
        <w:tabs>
          <w:tab w:val="left" w:pos="284"/>
        </w:tabs>
        <w:spacing w:before="120" w:after="120" w:line="360" w:lineRule="auto"/>
        <w:ind w:right="141"/>
        <w:jc w:val="center"/>
        <w:rPr>
          <w:rFonts w:ascii="Times New Roman" w:hAnsi="Times New Roman"/>
          <w:b/>
          <w:sz w:val="28"/>
          <w:lang w:val="tr-TR"/>
        </w:rPr>
      </w:pPr>
      <w:r w:rsidRPr="002C4B7A">
        <w:rPr>
          <w:rFonts w:ascii="Times New Roman" w:hAnsi="Times New Roman"/>
          <w:b/>
          <w:sz w:val="28"/>
          <w:lang w:val="tr-TR"/>
        </w:rPr>
        <w:t>Başlık</w:t>
      </w:r>
      <w:r w:rsidR="006C5D63" w:rsidRPr="002C4B7A">
        <w:rPr>
          <w:rFonts w:ascii="Times New Roman" w:hAnsi="Times New Roman"/>
          <w:b/>
          <w:sz w:val="28"/>
          <w:lang w:val="tr-TR"/>
        </w:rPr>
        <w:t>:</w:t>
      </w:r>
      <w:r w:rsidR="00C437C2" w:rsidRPr="002C4B7A">
        <w:rPr>
          <w:rFonts w:ascii="Times New Roman" w:hAnsi="Times New Roman"/>
          <w:b/>
          <w:sz w:val="28"/>
          <w:lang w:val="tr-TR"/>
        </w:rPr>
        <w:t xml:space="preserve"> </w:t>
      </w:r>
      <w:r w:rsidRPr="002C4B7A">
        <w:rPr>
          <w:rFonts w:ascii="Times New Roman" w:hAnsi="Times New Roman"/>
          <w:b/>
          <w:sz w:val="28"/>
          <w:lang w:val="tr-TR"/>
        </w:rPr>
        <w:t>Sadece İlk Harfler Büyük</w:t>
      </w:r>
      <w:r w:rsidR="006C5D63" w:rsidRPr="002C4B7A">
        <w:rPr>
          <w:rFonts w:ascii="Times New Roman" w:hAnsi="Times New Roman"/>
          <w:b/>
          <w:sz w:val="28"/>
          <w:lang w:val="tr-TR"/>
        </w:rPr>
        <w:t>,</w:t>
      </w:r>
      <w:r w:rsidR="00C437C2" w:rsidRPr="002C4B7A">
        <w:rPr>
          <w:rFonts w:ascii="Times New Roman" w:hAnsi="Times New Roman"/>
          <w:b/>
          <w:sz w:val="28"/>
          <w:lang w:val="tr-TR"/>
        </w:rPr>
        <w:t xml:space="preserve"> </w:t>
      </w:r>
      <w:r w:rsidR="00B668D6" w:rsidRPr="002C4B7A">
        <w:rPr>
          <w:rFonts w:ascii="Times New Roman" w:hAnsi="Times New Roman"/>
          <w:b/>
          <w:sz w:val="28"/>
          <w:lang w:val="tr-TR"/>
        </w:rPr>
        <w:t>Times New Roman,</w:t>
      </w:r>
      <w:r w:rsidR="00C437C2" w:rsidRPr="002C4B7A">
        <w:rPr>
          <w:rFonts w:ascii="Times New Roman" w:hAnsi="Times New Roman"/>
          <w:b/>
          <w:sz w:val="28"/>
          <w:lang w:val="tr-TR"/>
        </w:rPr>
        <w:t xml:space="preserve"> 14 </w:t>
      </w:r>
      <w:r w:rsidR="006C5D63" w:rsidRPr="002C4B7A">
        <w:rPr>
          <w:rFonts w:ascii="Times New Roman" w:hAnsi="Times New Roman"/>
          <w:b/>
          <w:sz w:val="28"/>
          <w:lang w:val="tr-TR"/>
        </w:rPr>
        <w:t xml:space="preserve">font, </w:t>
      </w:r>
      <w:proofErr w:type="spellStart"/>
      <w:r w:rsidR="006C5D63" w:rsidRPr="002C4B7A">
        <w:rPr>
          <w:rFonts w:ascii="Times New Roman" w:hAnsi="Times New Roman"/>
          <w:b/>
          <w:sz w:val="28"/>
          <w:lang w:val="tr-TR"/>
        </w:rPr>
        <w:t>Bold</w:t>
      </w:r>
      <w:proofErr w:type="spellEnd"/>
    </w:p>
    <w:p w:rsidR="002C4B7A" w:rsidRPr="00C25287" w:rsidRDefault="002C4B7A" w:rsidP="005E04D5">
      <w:pPr>
        <w:tabs>
          <w:tab w:val="left" w:pos="284"/>
        </w:tabs>
        <w:spacing w:before="120" w:after="120" w:line="360" w:lineRule="auto"/>
        <w:ind w:right="141"/>
        <w:jc w:val="center"/>
        <w:rPr>
          <w:rFonts w:ascii="Times New Roman" w:hAnsi="Times New Roman"/>
          <w:b/>
          <w:sz w:val="28"/>
          <w:lang w:val="tr-TR"/>
        </w:rPr>
      </w:pPr>
      <w:r w:rsidRPr="002C4B7A">
        <w:rPr>
          <w:rFonts w:ascii="Times New Roman" w:hAnsi="Times New Roman"/>
          <w:b/>
          <w:sz w:val="28"/>
          <w:lang w:val="tr-TR"/>
        </w:rPr>
        <w:t>Yazar 1</w:t>
      </w:r>
      <w:r w:rsidRPr="002C4B7A">
        <w:rPr>
          <w:rStyle w:val="DipnotBavurusu"/>
          <w:rFonts w:ascii="Times New Roman" w:hAnsi="Times New Roman"/>
          <w:b/>
          <w:sz w:val="28"/>
          <w:lang w:val="tr-TR"/>
        </w:rPr>
        <w:footnoteReference w:id="1"/>
      </w:r>
      <w:r w:rsidRPr="002C4B7A">
        <w:rPr>
          <w:rFonts w:ascii="Times New Roman" w:hAnsi="Times New Roman"/>
          <w:b/>
          <w:sz w:val="28"/>
          <w:lang w:val="tr-TR"/>
        </w:rPr>
        <w:t>, Yazar 2</w:t>
      </w:r>
      <w:r w:rsidRPr="002C4B7A">
        <w:rPr>
          <w:rStyle w:val="DipnotBavurusu"/>
          <w:rFonts w:ascii="Times New Roman" w:hAnsi="Times New Roman"/>
          <w:b/>
          <w:sz w:val="28"/>
          <w:lang w:val="tr-TR"/>
        </w:rPr>
        <w:footnoteReference w:customMarkFollows="1" w:id="2"/>
        <w:t>**</w:t>
      </w:r>
      <w:r w:rsidRPr="002C4B7A">
        <w:rPr>
          <w:rFonts w:ascii="Times New Roman" w:hAnsi="Times New Roman"/>
          <w:b/>
          <w:sz w:val="28"/>
          <w:lang w:val="tr-TR"/>
        </w:rPr>
        <w:t>, Yazar 3</w:t>
      </w:r>
      <w:r w:rsidRPr="002C4B7A">
        <w:rPr>
          <w:rStyle w:val="DipnotBavurusu"/>
          <w:rFonts w:ascii="Times New Roman" w:hAnsi="Times New Roman"/>
          <w:b/>
          <w:sz w:val="28"/>
          <w:lang w:val="tr-TR"/>
        </w:rPr>
        <w:footnoteReference w:customMarkFollows="1" w:id="3"/>
        <w:t>***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42106" w:rsidRPr="002C4B7A" w:rsidTr="002C4B7A">
        <w:tc>
          <w:tcPr>
            <w:tcW w:w="9498" w:type="dxa"/>
            <w:shd w:val="clear" w:color="auto" w:fill="auto"/>
          </w:tcPr>
          <w:p w:rsidR="002C4B7A" w:rsidRPr="00FE6A64" w:rsidRDefault="002C4B7A" w:rsidP="005E04D5">
            <w:pPr>
              <w:shd w:val="clear" w:color="auto" w:fill="FFFFFF"/>
              <w:spacing w:after="120" w:line="360" w:lineRule="auto"/>
              <w:ind w:left="-105" w:right="141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19"/>
                <w:lang w:val="tr-TR" w:eastAsia="tr-TR"/>
              </w:rPr>
            </w:pPr>
            <w:r w:rsidRPr="00FE6A64">
              <w:rPr>
                <w:rFonts w:ascii="Times New Roman" w:eastAsia="Times New Roman" w:hAnsi="Times New Roman"/>
                <w:b/>
                <w:color w:val="333333"/>
                <w:sz w:val="24"/>
                <w:szCs w:val="19"/>
                <w:lang w:val="tr-TR" w:eastAsia="tr-TR"/>
              </w:rPr>
              <w:t>Öz</w:t>
            </w:r>
          </w:p>
          <w:p w:rsidR="002C4B7A" w:rsidRPr="00FE6A64" w:rsidRDefault="002C4B7A" w:rsidP="005E04D5">
            <w:pPr>
              <w:shd w:val="clear" w:color="auto" w:fill="FFFFFF"/>
              <w:spacing w:after="120" w:line="360" w:lineRule="auto"/>
              <w:ind w:left="-105" w:right="-108"/>
              <w:jc w:val="both"/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</w:pPr>
            <w:r w:rsidRPr="00FE6A64">
              <w:rPr>
                <w:rFonts w:ascii="Times New Roman" w:eastAsia="Times New Roman" w:hAnsi="Times New Roman"/>
                <w:b/>
                <w:color w:val="333333"/>
                <w:sz w:val="24"/>
                <w:szCs w:val="19"/>
                <w:lang w:val="tr-TR" w:eastAsia="tr-TR"/>
              </w:rPr>
              <w:t>Amaç:</w:t>
            </w:r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 Bu çalışmada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Multiple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 Skleroz (MS) hastalığı öncesi ve MS hastalığı sonrası beslenme alışkanlıklarının karşılaştırılması, yeterli ve dengeli beslenmenin MS ataklarına olan etkisi incelenmiştir.</w:t>
            </w:r>
          </w:p>
          <w:p w:rsidR="002C4B7A" w:rsidRPr="00FE6A64" w:rsidRDefault="002C4B7A" w:rsidP="005E04D5">
            <w:pPr>
              <w:shd w:val="clear" w:color="auto" w:fill="FFFFFF"/>
              <w:spacing w:after="120" w:line="360" w:lineRule="auto"/>
              <w:ind w:left="-105" w:right="-108"/>
              <w:jc w:val="both"/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</w:pPr>
            <w:r w:rsidRPr="00FE6A64">
              <w:rPr>
                <w:rFonts w:ascii="Times New Roman" w:eastAsia="Times New Roman" w:hAnsi="Times New Roman"/>
                <w:b/>
                <w:color w:val="333333"/>
                <w:sz w:val="24"/>
                <w:szCs w:val="19"/>
                <w:lang w:val="tr-TR" w:eastAsia="tr-TR"/>
              </w:rPr>
              <w:t>Yöntem:</w:t>
            </w:r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 Bu çalışma internet üzerinden oluşturulan veri toplama formu doğrultusunda yer gözetmeksizin ulaşılan, MS tanısı almış yaş ortalaması </w:t>
            </w:r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eastAsia="tr-TR"/>
              </w:rPr>
              <w:t xml:space="preserve">34,08±7,93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eastAsia="tr-TR"/>
              </w:rPr>
              <w:t>yıl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eastAsia="tr-TR"/>
              </w:rPr>
              <w:t xml:space="preserve">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eastAsia="tr-TR"/>
              </w:rPr>
              <w:t>olan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 98 hastanın katılımı ile oluşmuştur. Katılımcıların MS öncesi ve sonrası beslenme durumları, genel bilgileri, ağırlık ve boyları, eğitim düzeyleri, çalışma durumları ve fiziksel aktivite düzeyleri değerlendirilmiştir. Veriler değerlendirilirken SPSS programı kullanılmıştır.</w:t>
            </w:r>
          </w:p>
          <w:p w:rsidR="002C4B7A" w:rsidRPr="00FE6A64" w:rsidRDefault="002C4B7A" w:rsidP="005E04D5">
            <w:pPr>
              <w:shd w:val="clear" w:color="auto" w:fill="FFFFFF"/>
              <w:spacing w:after="120" w:line="360" w:lineRule="auto"/>
              <w:ind w:left="-105" w:right="-108"/>
              <w:jc w:val="both"/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</w:pPr>
            <w:r w:rsidRPr="00FE6A64">
              <w:rPr>
                <w:rFonts w:ascii="Times New Roman" w:eastAsia="Times New Roman" w:hAnsi="Times New Roman"/>
                <w:b/>
                <w:color w:val="333333"/>
                <w:sz w:val="24"/>
                <w:szCs w:val="19"/>
                <w:lang w:val="tr-TR" w:eastAsia="tr-TR"/>
              </w:rPr>
              <w:t>Bulgular:</w:t>
            </w:r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 Sonuçlara göre atak sıklığını azaltmada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probiyotik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,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prebiyotik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, posa, B1 vitamini ve selenyum kaynağı ürünleri tüketiminin olumlu etkisi gözlenmiştir. Sadece B1 vitamini kaynaklarının atak sıklığı ile istatistiksel olarak anlamlı bir ilişkisi olduğu saptanmıştır.  Omega-3 ve D vitamini takviyesi alım durumlarının atakların sıklığı ve çeşidine etkisi gözlenmemiştir.</w:t>
            </w:r>
          </w:p>
          <w:p w:rsidR="002C4B7A" w:rsidRPr="00FE6A64" w:rsidRDefault="002C4B7A" w:rsidP="005E04D5">
            <w:pPr>
              <w:shd w:val="clear" w:color="auto" w:fill="FFFFFF"/>
              <w:spacing w:after="120" w:line="360" w:lineRule="auto"/>
              <w:ind w:left="-105" w:right="-108"/>
              <w:jc w:val="both"/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</w:pPr>
            <w:r w:rsidRPr="00FE6A64">
              <w:rPr>
                <w:rFonts w:ascii="Times New Roman" w:eastAsia="Times New Roman" w:hAnsi="Times New Roman"/>
                <w:b/>
                <w:color w:val="333333"/>
                <w:sz w:val="24"/>
                <w:szCs w:val="19"/>
                <w:lang w:val="tr-TR" w:eastAsia="tr-TR"/>
              </w:rPr>
              <w:t>Sonuç:</w:t>
            </w:r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 Bütün hastalıklarda olduğu gibi MS oluşumunda, atakların sıklığında ve çeşidinde yeterli ve dengeli beslenmenin ne kadar önemli olduğu bu çalışmada da görülmüştür. Sadece yeterli ve dengeli beslenmenin değil sağlıklı bağırsak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mikrobiyota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 oluşumunu etkileyen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probiyotik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,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prebiyotik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 ürünlerin, posanın, fonksiyonel besinlerin de antioksidan özelliklerinden dolayı mutlaka tüketilmesi gerekmektedir.</w:t>
            </w:r>
          </w:p>
          <w:p w:rsidR="00C25287" w:rsidRPr="002C4B7A" w:rsidRDefault="00C25287" w:rsidP="005E04D5">
            <w:pPr>
              <w:shd w:val="clear" w:color="auto" w:fill="FFFFFF"/>
              <w:spacing w:after="120" w:line="360" w:lineRule="auto"/>
              <w:ind w:left="-105" w:right="141"/>
              <w:jc w:val="both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tr-TR" w:eastAsia="tr-TR"/>
              </w:rPr>
            </w:pPr>
            <w:r w:rsidRPr="00FE6A64">
              <w:rPr>
                <w:rFonts w:ascii="Times New Roman" w:eastAsia="Times New Roman" w:hAnsi="Times New Roman"/>
                <w:b/>
                <w:color w:val="333333"/>
                <w:sz w:val="24"/>
                <w:szCs w:val="19"/>
                <w:lang w:val="tr-TR" w:eastAsia="tr-TR"/>
              </w:rPr>
              <w:t>Anahtar Sözcükler:</w:t>
            </w:r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Multiple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 skleroz,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probiyotik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 xml:space="preserve">, </w:t>
            </w:r>
            <w:proofErr w:type="spellStart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prebiyotik</w:t>
            </w:r>
            <w:proofErr w:type="spellEnd"/>
            <w:r w:rsidRPr="00FE6A64">
              <w:rPr>
                <w:rFonts w:ascii="Times New Roman" w:eastAsia="Times New Roman" w:hAnsi="Times New Roman"/>
                <w:color w:val="333333"/>
                <w:sz w:val="24"/>
                <w:szCs w:val="19"/>
                <w:lang w:val="tr-TR" w:eastAsia="tr-TR"/>
              </w:rPr>
              <w:t>.</w:t>
            </w:r>
          </w:p>
        </w:tc>
      </w:tr>
    </w:tbl>
    <w:p w:rsidR="00FE6A64" w:rsidRDefault="00FE6A64" w:rsidP="005E04D5">
      <w:pPr>
        <w:spacing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tr-TR" w:eastAsia="tr-TR"/>
        </w:rPr>
      </w:pPr>
    </w:p>
    <w:p w:rsidR="00FE6A64" w:rsidRDefault="00FE6A64" w:rsidP="005E04D5">
      <w:pPr>
        <w:spacing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tr-TR" w:eastAsia="tr-TR"/>
        </w:rPr>
      </w:pPr>
    </w:p>
    <w:p w:rsidR="00FE6A64" w:rsidRDefault="00FE6A64" w:rsidP="00FE6A64">
      <w:pPr>
        <w:spacing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tr-TR" w:eastAsia="tr-TR"/>
        </w:rPr>
      </w:pPr>
    </w:p>
    <w:p w:rsidR="008828D9" w:rsidRPr="00FE6A64" w:rsidRDefault="00C25287" w:rsidP="005E04D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tr-TR" w:eastAsia="tr-TR"/>
        </w:rPr>
      </w:pPr>
      <w:r w:rsidRPr="00FE6A64">
        <w:rPr>
          <w:rFonts w:ascii="Times New Roman" w:eastAsia="Times New Roman" w:hAnsi="Times New Roman"/>
          <w:b/>
          <w:sz w:val="28"/>
          <w:szCs w:val="28"/>
          <w:lang w:val="tr-TR" w:eastAsia="tr-TR"/>
        </w:rPr>
        <w:lastRenderedPageBreak/>
        <w:t>İngilizce Başlık</w:t>
      </w:r>
    </w:p>
    <w:p w:rsidR="005E04D5" w:rsidRPr="00FE6A64" w:rsidRDefault="005E04D5" w:rsidP="005E04D5">
      <w:pPr>
        <w:tabs>
          <w:tab w:val="left" w:pos="284"/>
        </w:tabs>
        <w:spacing w:before="120" w:after="120" w:line="360" w:lineRule="auto"/>
        <w:ind w:right="141"/>
        <w:jc w:val="center"/>
        <w:rPr>
          <w:rFonts w:ascii="Times New Roman" w:hAnsi="Times New Roman"/>
          <w:b/>
          <w:sz w:val="28"/>
          <w:lang w:val="tr-TR"/>
        </w:rPr>
      </w:pPr>
      <w:r w:rsidRPr="00FE6A64">
        <w:rPr>
          <w:rFonts w:ascii="Times New Roman" w:hAnsi="Times New Roman"/>
          <w:b/>
          <w:sz w:val="28"/>
          <w:lang w:val="tr-TR"/>
        </w:rPr>
        <w:t>Yazar 1</w:t>
      </w:r>
      <w:r w:rsidRPr="00FE6A64">
        <w:rPr>
          <w:rStyle w:val="DipnotBavurusu"/>
          <w:rFonts w:ascii="Times New Roman" w:hAnsi="Times New Roman"/>
          <w:b/>
          <w:sz w:val="28"/>
          <w:lang w:val="tr-TR"/>
        </w:rPr>
        <w:footnoteReference w:id="4"/>
      </w:r>
      <w:r w:rsidRPr="00FE6A64">
        <w:rPr>
          <w:rFonts w:ascii="Times New Roman" w:hAnsi="Times New Roman"/>
          <w:b/>
          <w:sz w:val="28"/>
          <w:lang w:val="tr-TR"/>
        </w:rPr>
        <w:t>, Yazar 2</w:t>
      </w:r>
      <w:r w:rsidRPr="00FE6A64">
        <w:rPr>
          <w:rStyle w:val="DipnotBavurusu"/>
          <w:rFonts w:ascii="Times New Roman" w:hAnsi="Times New Roman"/>
          <w:b/>
          <w:sz w:val="28"/>
          <w:lang w:val="tr-TR"/>
        </w:rPr>
        <w:footnoteReference w:customMarkFollows="1" w:id="5"/>
        <w:t>**</w:t>
      </w:r>
      <w:r w:rsidRPr="00FE6A64">
        <w:rPr>
          <w:rFonts w:ascii="Times New Roman" w:hAnsi="Times New Roman"/>
          <w:b/>
          <w:sz w:val="28"/>
          <w:lang w:val="tr-TR"/>
        </w:rPr>
        <w:t>, Yazar 3</w:t>
      </w:r>
      <w:r w:rsidRPr="00FE6A64">
        <w:rPr>
          <w:rStyle w:val="DipnotBavurusu"/>
          <w:rFonts w:ascii="Times New Roman" w:hAnsi="Times New Roman"/>
          <w:b/>
          <w:sz w:val="28"/>
          <w:lang w:val="tr-TR"/>
        </w:rPr>
        <w:footnoteReference w:customMarkFollows="1" w:id="6"/>
        <w:t>***</w:t>
      </w:r>
    </w:p>
    <w:p w:rsidR="00C25287" w:rsidRPr="00FE6A64" w:rsidRDefault="00C25287" w:rsidP="00FE6A64">
      <w:pPr>
        <w:tabs>
          <w:tab w:val="left" w:pos="284"/>
        </w:tabs>
        <w:spacing w:before="120" w:after="120" w:line="360" w:lineRule="auto"/>
        <w:ind w:right="141"/>
        <w:jc w:val="both"/>
        <w:rPr>
          <w:rFonts w:ascii="Times New Roman" w:hAnsi="Times New Roman"/>
          <w:b/>
          <w:sz w:val="24"/>
          <w:szCs w:val="24"/>
          <w:lang w:val="tr-TR"/>
        </w:rPr>
      </w:pPr>
      <w:proofErr w:type="spellStart"/>
      <w:r w:rsidRPr="00FE6A64">
        <w:rPr>
          <w:rFonts w:ascii="Times New Roman" w:hAnsi="Times New Roman"/>
          <w:b/>
          <w:sz w:val="24"/>
          <w:szCs w:val="24"/>
          <w:lang w:val="tr-TR"/>
        </w:rPr>
        <w:t>Abstract</w:t>
      </w:r>
      <w:proofErr w:type="spellEnd"/>
    </w:p>
    <w:p w:rsidR="00C25287" w:rsidRPr="00FE6A64" w:rsidRDefault="00C25287" w:rsidP="00FE6A64">
      <w:pPr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FE6A64">
        <w:rPr>
          <w:rFonts w:ascii="Times New Roman" w:hAnsi="Times New Roman"/>
          <w:b/>
          <w:sz w:val="24"/>
          <w:szCs w:val="24"/>
          <w:lang w:val="tr-TR"/>
        </w:rPr>
        <w:t>Aim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: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In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this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study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compared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nutritional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habits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before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after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MS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effect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adequate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balance</w:t>
      </w:r>
      <w:bookmarkStart w:id="0" w:name="_GoBack"/>
      <w:bookmarkEnd w:id="0"/>
      <w:r w:rsidRPr="00FE6A64">
        <w:rPr>
          <w:rFonts w:ascii="Times New Roman" w:hAnsi="Times New Roman"/>
          <w:sz w:val="24"/>
          <w:szCs w:val="24"/>
          <w:lang w:val="tr-TR"/>
        </w:rPr>
        <w:t>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nutrition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on MS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attacks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was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investigated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>.</w:t>
      </w:r>
    </w:p>
    <w:p w:rsidR="00C25287" w:rsidRPr="00FE6A64" w:rsidRDefault="00C25287" w:rsidP="00FE6A64">
      <w:pPr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FE6A64">
        <w:rPr>
          <w:rFonts w:ascii="Times New Roman" w:hAnsi="Times New Roman"/>
          <w:b/>
          <w:sz w:val="24"/>
          <w:szCs w:val="24"/>
          <w:lang w:val="tr-TR"/>
        </w:rPr>
        <w:t>Method</w:t>
      </w:r>
      <w:proofErr w:type="spellEnd"/>
      <w:r w:rsidRPr="00FE6A64">
        <w:rPr>
          <w:rFonts w:ascii="Times New Roman" w:hAnsi="Times New Roman"/>
          <w:b/>
          <w:sz w:val="24"/>
          <w:szCs w:val="24"/>
          <w:lang w:val="tr-TR"/>
        </w:rPr>
        <w:t>:</w:t>
      </w:r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This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study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was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conducted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in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accordance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with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Pr="00FE6A64">
        <w:rPr>
          <w:rFonts w:ascii="Times New Roman" w:hAnsi="Times New Roman"/>
          <w:sz w:val="24"/>
          <w:szCs w:val="24"/>
          <w:lang w:val="tr-TR"/>
        </w:rPr>
        <w:t>data</w:t>
      </w:r>
      <w:proofErr w:type="gram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collection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form on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internet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without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place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.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It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was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formed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with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participation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98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patients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diagnosed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with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MS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mean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age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was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34.08 ± 7.93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years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.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Nutritional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status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before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after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MS, general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information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anthropometric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measurements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educational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level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working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status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physical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activity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levels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participants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were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evaluated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. SPSS program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was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used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to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evaluate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Pr="00FE6A64">
        <w:rPr>
          <w:rFonts w:ascii="Times New Roman" w:hAnsi="Times New Roman"/>
          <w:sz w:val="24"/>
          <w:szCs w:val="24"/>
          <w:lang w:val="tr-TR"/>
        </w:rPr>
        <w:t>data</w:t>
      </w:r>
      <w:proofErr w:type="gramEnd"/>
      <w:r w:rsidRPr="00FE6A64">
        <w:rPr>
          <w:rFonts w:ascii="Times New Roman" w:hAnsi="Times New Roman"/>
          <w:sz w:val="24"/>
          <w:szCs w:val="24"/>
          <w:lang w:val="tr-TR"/>
        </w:rPr>
        <w:t>.</w:t>
      </w:r>
    </w:p>
    <w:p w:rsidR="00C25287" w:rsidRPr="00FE6A64" w:rsidRDefault="00C25287" w:rsidP="00FE6A64">
      <w:pPr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FE6A64">
        <w:rPr>
          <w:rFonts w:ascii="Times New Roman" w:hAnsi="Times New Roman"/>
          <w:b/>
          <w:sz w:val="24"/>
          <w:szCs w:val="24"/>
          <w:lang w:val="tr-TR"/>
        </w:rPr>
        <w:t>Findings</w:t>
      </w:r>
      <w:proofErr w:type="spellEnd"/>
      <w:r w:rsidRPr="00FE6A64">
        <w:rPr>
          <w:rFonts w:ascii="Times New Roman" w:hAnsi="Times New Roman"/>
          <w:b/>
          <w:sz w:val="24"/>
          <w:szCs w:val="24"/>
          <w:lang w:val="tr-TR"/>
        </w:rPr>
        <w:t>:</w:t>
      </w:r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According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to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results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positive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effects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consumption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probiotic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prebiotic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fiber, vitamin B1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selenium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source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products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were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observed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in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decreasing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attack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frequency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.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It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was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found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that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only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vitamin B1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sources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had a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statistically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significant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relationship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with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frequency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attacks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.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effects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supplementation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Omega-3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vitamin D on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frequency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type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attacks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were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not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observed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>.</w:t>
      </w:r>
    </w:p>
    <w:p w:rsidR="00C25287" w:rsidRPr="00FE6A64" w:rsidRDefault="00C25287" w:rsidP="00FE6A64">
      <w:pPr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FE6A64">
        <w:rPr>
          <w:rFonts w:ascii="Times New Roman" w:hAnsi="Times New Roman"/>
          <w:b/>
          <w:sz w:val="24"/>
          <w:szCs w:val="24"/>
          <w:lang w:val="tr-TR"/>
        </w:rPr>
        <w:t>Conclusion</w:t>
      </w:r>
      <w:proofErr w:type="spellEnd"/>
      <w:r w:rsidRPr="00FE6A64">
        <w:rPr>
          <w:rFonts w:ascii="Times New Roman" w:hAnsi="Times New Roman"/>
          <w:b/>
          <w:sz w:val="24"/>
          <w:szCs w:val="24"/>
          <w:lang w:val="tr-TR"/>
        </w:rPr>
        <w:t>:</w:t>
      </w:r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In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this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study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importance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adequate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balanced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nutrition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on MS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formation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frequency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variety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attacks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has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seen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as in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all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diseases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. Not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just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adequate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balanced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nutrition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but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also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probiotic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prebiotic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products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fiber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functional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foods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that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affect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formation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healthy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intestinal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microbiota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should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be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consumed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due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to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their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antioxidant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properties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>.</w:t>
      </w:r>
    </w:p>
    <w:p w:rsidR="008828D9" w:rsidRPr="00FE6A64" w:rsidRDefault="00C25287" w:rsidP="00FE6A64">
      <w:pPr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FE6A64">
        <w:rPr>
          <w:rFonts w:ascii="Times New Roman" w:hAnsi="Times New Roman"/>
          <w:b/>
          <w:sz w:val="24"/>
          <w:szCs w:val="24"/>
          <w:lang w:val="tr-TR"/>
        </w:rPr>
        <w:t>Keywords</w:t>
      </w:r>
      <w:proofErr w:type="spellEnd"/>
      <w:r w:rsidRPr="00FE6A64">
        <w:rPr>
          <w:rFonts w:ascii="Times New Roman" w:hAnsi="Times New Roman"/>
          <w:b/>
          <w:sz w:val="24"/>
          <w:szCs w:val="24"/>
          <w:lang w:val="tr-TR"/>
        </w:rPr>
        <w:t>:</w:t>
      </w:r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Mutiple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sklerosis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probiotic</w:t>
      </w:r>
      <w:proofErr w:type="spellEnd"/>
      <w:r w:rsidRPr="00FE6A64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spellStart"/>
      <w:r w:rsidRPr="00FE6A64">
        <w:rPr>
          <w:rFonts w:ascii="Times New Roman" w:hAnsi="Times New Roman"/>
          <w:sz w:val="24"/>
          <w:szCs w:val="24"/>
          <w:lang w:val="tr-TR"/>
        </w:rPr>
        <w:t>prebiotic</w:t>
      </w:r>
      <w:proofErr w:type="spellEnd"/>
      <w:r w:rsidR="00FE6A64">
        <w:rPr>
          <w:rFonts w:ascii="Times New Roman" w:hAnsi="Times New Roman"/>
          <w:sz w:val="24"/>
          <w:szCs w:val="24"/>
          <w:lang w:val="tr-TR"/>
        </w:rPr>
        <w:t>.</w:t>
      </w:r>
    </w:p>
    <w:p w:rsidR="008828D9" w:rsidRPr="00FE6A64" w:rsidRDefault="008828D9" w:rsidP="00FE6A64">
      <w:pPr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8828D9" w:rsidRPr="002C4B7A" w:rsidRDefault="008828D9" w:rsidP="005E04D5">
      <w:pPr>
        <w:spacing w:line="360" w:lineRule="auto"/>
        <w:rPr>
          <w:rFonts w:ascii="Times New Roman" w:hAnsi="Times New Roman"/>
          <w:sz w:val="20"/>
          <w:szCs w:val="20"/>
          <w:lang w:val="tr-TR"/>
        </w:rPr>
      </w:pPr>
    </w:p>
    <w:p w:rsidR="008828D9" w:rsidRPr="002C4B7A" w:rsidRDefault="008828D9" w:rsidP="005E04D5">
      <w:pPr>
        <w:spacing w:line="360" w:lineRule="auto"/>
        <w:rPr>
          <w:rFonts w:ascii="Times New Roman" w:hAnsi="Times New Roman"/>
          <w:sz w:val="20"/>
          <w:szCs w:val="20"/>
          <w:lang w:val="tr-TR"/>
        </w:rPr>
      </w:pPr>
    </w:p>
    <w:p w:rsidR="006F595A" w:rsidRPr="002C4B7A" w:rsidRDefault="006F595A" w:rsidP="005E04D5">
      <w:pPr>
        <w:spacing w:line="360" w:lineRule="auto"/>
        <w:jc w:val="center"/>
        <w:rPr>
          <w:rFonts w:ascii="Times New Roman" w:hAnsi="Times New Roman"/>
          <w:sz w:val="20"/>
          <w:szCs w:val="20"/>
          <w:lang w:val="tr-TR"/>
        </w:rPr>
      </w:pPr>
    </w:p>
    <w:sectPr w:rsidR="006F595A" w:rsidRPr="002C4B7A" w:rsidSect="00FE6A64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type w:val="continuous"/>
      <w:pgSz w:w="11907" w:h="16840" w:code="9"/>
      <w:pgMar w:top="1417" w:right="1417" w:bottom="1417" w:left="1417" w:header="851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E1" w:rsidRDefault="00C637E1" w:rsidP="00C437C2">
      <w:pPr>
        <w:spacing w:after="0" w:line="240" w:lineRule="auto"/>
      </w:pPr>
      <w:r>
        <w:separator/>
      </w:r>
    </w:p>
  </w:endnote>
  <w:endnote w:type="continuationSeparator" w:id="0">
    <w:p w:rsidR="00C637E1" w:rsidRDefault="00C637E1" w:rsidP="00C4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97" w:rsidRDefault="00A835B0">
    <w:pPr>
      <w:pStyle w:val="Altbilgi"/>
      <w:jc w:val="right"/>
    </w:pPr>
    <w:r>
      <w:fldChar w:fldCharType="begin"/>
    </w:r>
    <w:r w:rsidR="006A1C97">
      <w:instrText>PAGE   \* MERGEFORMAT</w:instrText>
    </w:r>
    <w:r>
      <w:fldChar w:fldCharType="separate"/>
    </w:r>
    <w:r w:rsidR="00FE6A64" w:rsidRPr="00FE6A64">
      <w:rPr>
        <w:noProof/>
        <w:lang w:val="tr-TR"/>
      </w:rPr>
      <w:t>2</w:t>
    </w:r>
    <w:r>
      <w:fldChar w:fldCharType="end"/>
    </w:r>
  </w:p>
  <w:p w:rsidR="006A1C97" w:rsidRDefault="006A1C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1A" w:rsidRDefault="0050251A">
    <w:pPr>
      <w:pBdr>
        <w:bottom w:val="single" w:sz="6" w:space="1" w:color="auto"/>
      </w:pBdr>
    </w:pPr>
  </w:p>
  <w:tbl>
    <w:tblPr>
      <w:tblW w:w="9356" w:type="dxa"/>
      <w:tblInd w:w="-34" w:type="dxa"/>
      <w:tblLook w:val="04A0" w:firstRow="1" w:lastRow="0" w:firstColumn="1" w:lastColumn="0" w:noHBand="0" w:noVBand="1"/>
    </w:tblPr>
    <w:tblGrid>
      <w:gridCol w:w="3970"/>
      <w:gridCol w:w="5386"/>
    </w:tblGrid>
    <w:tr w:rsidR="00B668D6" w:rsidRPr="008828D9" w:rsidTr="0050251A">
      <w:tc>
        <w:tcPr>
          <w:tcW w:w="3970" w:type="dxa"/>
          <w:shd w:val="clear" w:color="auto" w:fill="auto"/>
        </w:tcPr>
        <w:p w:rsidR="00B668D6" w:rsidRPr="008828D9" w:rsidRDefault="002D3A55" w:rsidP="00B668D6">
          <w:pPr>
            <w:pStyle w:val="Altbilgi"/>
            <w:rPr>
              <w:lang w:val="tr-TR"/>
            </w:rPr>
          </w:pPr>
          <w:r>
            <w:rPr>
              <w:lang w:val="tr-TR"/>
            </w:rPr>
            <w:t>İstanbul Gelişim</w:t>
          </w:r>
          <w:r w:rsidR="00B668D6" w:rsidRPr="008828D9">
            <w:rPr>
              <w:lang w:val="tr-TR"/>
            </w:rPr>
            <w:t xml:space="preserve"> Üniversitesi</w:t>
          </w:r>
        </w:p>
      </w:tc>
      <w:tc>
        <w:tcPr>
          <w:tcW w:w="5386" w:type="dxa"/>
          <w:shd w:val="clear" w:color="auto" w:fill="auto"/>
        </w:tcPr>
        <w:p w:rsidR="00B668D6" w:rsidRPr="008828D9" w:rsidRDefault="00F5332F" w:rsidP="00F5332F">
          <w:pPr>
            <w:pStyle w:val="Altbilgi"/>
            <w:rPr>
              <w:lang w:val="tr-TR"/>
            </w:rPr>
          </w:pPr>
          <w:r w:rsidRPr="008828D9">
            <w:rPr>
              <w:lang w:val="tr-TR"/>
            </w:rPr>
            <w:t xml:space="preserve"> </w:t>
          </w:r>
          <w:r w:rsidR="002D3A55">
            <w:rPr>
              <w:lang w:val="tr-TR"/>
            </w:rPr>
            <w:t>2019</w:t>
          </w:r>
        </w:p>
      </w:tc>
    </w:tr>
  </w:tbl>
  <w:p w:rsidR="00B668D6" w:rsidRDefault="00B668D6" w:rsidP="00B668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E1" w:rsidRDefault="00C637E1" w:rsidP="00C437C2">
      <w:pPr>
        <w:spacing w:after="0" w:line="240" w:lineRule="auto"/>
      </w:pPr>
      <w:r>
        <w:separator/>
      </w:r>
    </w:p>
  </w:footnote>
  <w:footnote w:type="continuationSeparator" w:id="0">
    <w:p w:rsidR="00C637E1" w:rsidRDefault="00C637E1" w:rsidP="00C437C2">
      <w:pPr>
        <w:spacing w:after="0" w:line="240" w:lineRule="auto"/>
      </w:pPr>
      <w:r>
        <w:continuationSeparator/>
      </w:r>
    </w:p>
  </w:footnote>
  <w:footnote w:id="1">
    <w:p w:rsidR="002C4B7A" w:rsidRPr="002C4B7A" w:rsidRDefault="002C4B7A" w:rsidP="002C4B7A">
      <w:pPr>
        <w:pStyle w:val="DipnotMetni"/>
        <w:rPr>
          <w:rFonts w:ascii="Times New Roman" w:hAnsi="Times New Roman"/>
        </w:rPr>
      </w:pPr>
      <w:r w:rsidRPr="002C4B7A">
        <w:rPr>
          <w:rStyle w:val="DipnotBavurusu"/>
          <w:rFonts w:ascii="Times New Roman" w:hAnsi="Times New Roman"/>
        </w:rPr>
        <w:footnoteRef/>
      </w:r>
      <w:r w:rsidRPr="002C4B7A">
        <w:rPr>
          <w:rFonts w:ascii="Times New Roman" w:hAnsi="Times New Roman"/>
        </w:rPr>
        <w:t xml:space="preserve"> </w:t>
      </w:r>
      <w:proofErr w:type="spellStart"/>
      <w:r w:rsidRPr="002C4B7A">
        <w:rPr>
          <w:rFonts w:ascii="Times New Roman" w:hAnsi="Times New Roman"/>
        </w:rPr>
        <w:t>Öğr</w:t>
      </w:r>
      <w:proofErr w:type="spellEnd"/>
      <w:r w:rsidRPr="002C4B7A">
        <w:rPr>
          <w:rFonts w:ascii="Times New Roman" w:hAnsi="Times New Roman"/>
        </w:rPr>
        <w:t xml:space="preserve">. Gör., İstanbul Gelişim Üniversitesi, Sağlık Bilimleri Yüksekokulu, İstanbul, Türkiye, E-posta: ahozkarabulut@gelisim.edu.tr ORCID ID </w:t>
      </w:r>
      <w:hyperlink r:id="rId1" w:history="1">
        <w:r w:rsidRPr="002C4B7A">
          <w:rPr>
            <w:rStyle w:val="Kpr"/>
            <w:rFonts w:ascii="Times New Roman" w:hAnsi="Times New Roman"/>
          </w:rPr>
          <w:t>https://orcid.org/0000-0002-4977-6753</w:t>
        </w:r>
      </w:hyperlink>
    </w:p>
  </w:footnote>
  <w:footnote w:id="2">
    <w:p w:rsidR="002C4B7A" w:rsidRPr="002C4B7A" w:rsidRDefault="002C4B7A" w:rsidP="002C4B7A">
      <w:pPr>
        <w:pStyle w:val="DipnotMetni"/>
        <w:rPr>
          <w:rFonts w:ascii="Times New Roman" w:hAnsi="Times New Roman"/>
        </w:rPr>
      </w:pPr>
      <w:r w:rsidRPr="002C4B7A">
        <w:rPr>
          <w:rStyle w:val="DipnotBavurusu"/>
          <w:rFonts w:ascii="Times New Roman" w:hAnsi="Times New Roman"/>
        </w:rPr>
        <w:t>**</w:t>
      </w:r>
      <w:r w:rsidRPr="002C4B7A">
        <w:rPr>
          <w:rFonts w:ascii="Times New Roman" w:hAnsi="Times New Roman"/>
        </w:rPr>
        <w:t xml:space="preserve"> Arş. Gör., İstanbul Gelişim Üniversitesi, Sağlık Bilimleri Yüksekokulu, İstanbul, Türkiye, Eposta: hnonur@gelisim.edu.tr ORCID ID </w:t>
      </w:r>
      <w:hyperlink r:id="rId2" w:history="1">
        <w:r w:rsidRPr="002C4B7A">
          <w:rPr>
            <w:rStyle w:val="Kpr"/>
            <w:rFonts w:ascii="Times New Roman" w:hAnsi="Times New Roman"/>
          </w:rPr>
          <w:t>https://orcid.org/0000-0001-6445-0519</w:t>
        </w:r>
      </w:hyperlink>
    </w:p>
  </w:footnote>
  <w:footnote w:id="3">
    <w:p w:rsidR="002C4B7A" w:rsidRPr="002C4B7A" w:rsidRDefault="002C4B7A">
      <w:pPr>
        <w:pStyle w:val="DipnotMetni"/>
        <w:rPr>
          <w:lang w:val="tr-TR"/>
        </w:rPr>
      </w:pPr>
      <w:r w:rsidRPr="002C4B7A">
        <w:rPr>
          <w:rStyle w:val="DipnotBavurusu"/>
          <w:rFonts w:ascii="Times New Roman" w:hAnsi="Times New Roman"/>
        </w:rPr>
        <w:t>***</w:t>
      </w:r>
      <w:r w:rsidRPr="002C4B7A">
        <w:rPr>
          <w:rFonts w:ascii="Times New Roman" w:hAnsi="Times New Roman"/>
        </w:rPr>
        <w:t xml:space="preserve"> Diyetisyen, İstanbul Gelişim Üniversitesi, Sağlık Bilimleri Yüksekokulu, İstanbul, Türkiye</w:t>
      </w:r>
    </w:p>
  </w:footnote>
  <w:footnote w:id="4">
    <w:p w:rsidR="005E04D5" w:rsidRPr="002C4B7A" w:rsidRDefault="005E04D5" w:rsidP="005E04D5">
      <w:pPr>
        <w:pStyle w:val="DipnotMetni"/>
        <w:rPr>
          <w:rFonts w:ascii="Times New Roman" w:hAnsi="Times New Roman"/>
        </w:rPr>
      </w:pPr>
      <w:r w:rsidRPr="002C4B7A">
        <w:rPr>
          <w:rStyle w:val="DipnotBavurusu"/>
          <w:rFonts w:ascii="Times New Roman" w:hAnsi="Times New Roman"/>
        </w:rPr>
        <w:footnoteRef/>
      </w:r>
      <w:r w:rsidRPr="002C4B7A">
        <w:rPr>
          <w:rFonts w:ascii="Times New Roman" w:hAnsi="Times New Roman"/>
        </w:rPr>
        <w:t xml:space="preserve"> </w:t>
      </w:r>
      <w:proofErr w:type="spellStart"/>
      <w:r w:rsidRPr="002C4B7A">
        <w:rPr>
          <w:rFonts w:ascii="Times New Roman" w:hAnsi="Times New Roman"/>
        </w:rPr>
        <w:t>Öğr</w:t>
      </w:r>
      <w:proofErr w:type="spellEnd"/>
      <w:r w:rsidRPr="002C4B7A">
        <w:rPr>
          <w:rFonts w:ascii="Times New Roman" w:hAnsi="Times New Roman"/>
        </w:rPr>
        <w:t xml:space="preserve">. Gör., İstanbul Gelişim Üniversitesi, Sağlık Bilimleri Yüksekokulu, İstanbul, Türkiye, E-posta: ahozkarabulut@gelisim.edu.tr ORCID ID </w:t>
      </w:r>
      <w:hyperlink r:id="rId3" w:history="1">
        <w:r w:rsidRPr="002C4B7A">
          <w:rPr>
            <w:rStyle w:val="Kpr"/>
            <w:rFonts w:ascii="Times New Roman" w:hAnsi="Times New Roman"/>
          </w:rPr>
          <w:t>https://orcid.org/0000-0002-4977-6753</w:t>
        </w:r>
      </w:hyperlink>
    </w:p>
  </w:footnote>
  <w:footnote w:id="5">
    <w:p w:rsidR="005E04D5" w:rsidRPr="002C4B7A" w:rsidRDefault="005E04D5" w:rsidP="005E04D5">
      <w:pPr>
        <w:pStyle w:val="DipnotMetni"/>
        <w:rPr>
          <w:rFonts w:ascii="Times New Roman" w:hAnsi="Times New Roman"/>
        </w:rPr>
      </w:pPr>
      <w:r w:rsidRPr="002C4B7A">
        <w:rPr>
          <w:rStyle w:val="DipnotBavurusu"/>
          <w:rFonts w:ascii="Times New Roman" w:hAnsi="Times New Roman"/>
        </w:rPr>
        <w:t>**</w:t>
      </w:r>
      <w:r w:rsidRPr="002C4B7A">
        <w:rPr>
          <w:rFonts w:ascii="Times New Roman" w:hAnsi="Times New Roman"/>
        </w:rPr>
        <w:t xml:space="preserve"> Arş. Gör., İstanbul Gelişim Üniversitesi, Sağlık Bilimleri Yüksekokulu, İstanbul, Türkiye, Eposta: hnonur@gelisim.edu.tr ORCID ID </w:t>
      </w:r>
      <w:hyperlink r:id="rId4" w:history="1">
        <w:r w:rsidRPr="002C4B7A">
          <w:rPr>
            <w:rStyle w:val="Kpr"/>
            <w:rFonts w:ascii="Times New Roman" w:hAnsi="Times New Roman"/>
          </w:rPr>
          <w:t>https://orcid.org/0000-0001-6445-0519</w:t>
        </w:r>
      </w:hyperlink>
    </w:p>
  </w:footnote>
  <w:footnote w:id="6">
    <w:p w:rsidR="005E04D5" w:rsidRPr="002C4B7A" w:rsidRDefault="005E04D5" w:rsidP="005E04D5">
      <w:pPr>
        <w:pStyle w:val="DipnotMetni"/>
        <w:rPr>
          <w:lang w:val="tr-TR"/>
        </w:rPr>
      </w:pPr>
      <w:r w:rsidRPr="002C4B7A">
        <w:rPr>
          <w:rStyle w:val="DipnotBavurusu"/>
          <w:rFonts w:ascii="Times New Roman" w:hAnsi="Times New Roman"/>
        </w:rPr>
        <w:t>***</w:t>
      </w:r>
      <w:r w:rsidRPr="002C4B7A">
        <w:rPr>
          <w:rFonts w:ascii="Times New Roman" w:hAnsi="Times New Roman"/>
        </w:rPr>
        <w:t xml:space="preserve"> Diyetisyen, İstanbul Gelişim Üniversitesi, Sağlık Bilimleri Yüksekokulu, İstanbul, Türkiye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8C" w:rsidRDefault="000C358C" w:rsidP="009B34EA">
    <w:pPr>
      <w:pStyle w:val="stbilgi"/>
      <w:pBdr>
        <w:bottom w:val="single" w:sz="4" w:space="1" w:color="auto"/>
      </w:pBdr>
      <w:tabs>
        <w:tab w:val="clear" w:pos="9406"/>
        <w:tab w:val="right" w:pos="8505"/>
      </w:tabs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20"/>
      <w:gridCol w:w="5753"/>
    </w:tblGrid>
    <w:tr w:rsidR="00F5332F" w:rsidRPr="00E36D07" w:rsidTr="007903B7">
      <w:tc>
        <w:tcPr>
          <w:tcW w:w="3369" w:type="dxa"/>
          <w:shd w:val="clear" w:color="auto" w:fill="auto"/>
        </w:tcPr>
        <w:p w:rsidR="00F5332F" w:rsidRPr="00E36D07" w:rsidRDefault="00F5332F" w:rsidP="007903B7">
          <w:pPr>
            <w:pStyle w:val="stbilgi"/>
            <w:tabs>
              <w:tab w:val="left" w:pos="3465"/>
              <w:tab w:val="right" w:pos="9071"/>
            </w:tabs>
            <w:rPr>
              <w:color w:val="C00000"/>
              <w:lang w:val="tr-TR"/>
            </w:rPr>
          </w:pPr>
          <w:r w:rsidRPr="00E36D07">
            <w:rPr>
              <w:color w:val="C00000"/>
              <w:lang w:val="tr-TR"/>
            </w:rPr>
            <w:t xml:space="preserve"> </w:t>
          </w:r>
          <w:r w:rsidR="00E36D07" w:rsidRPr="00E36D07">
            <w:rPr>
              <w:color w:val="C00000"/>
              <w:lang w:val="tr-TR"/>
            </w:rPr>
            <w:t>18-19 Nisan</w:t>
          </w:r>
          <w:r w:rsidRPr="00E36D07">
            <w:rPr>
              <w:color w:val="C00000"/>
              <w:lang w:val="tr-TR"/>
            </w:rPr>
            <w:t xml:space="preserve"> 201</w:t>
          </w:r>
          <w:r w:rsidR="00E36D07" w:rsidRPr="00E36D07">
            <w:rPr>
              <w:color w:val="C00000"/>
              <w:lang w:val="tr-TR"/>
            </w:rPr>
            <w:t>9</w:t>
          </w:r>
        </w:p>
      </w:tc>
      <w:tc>
        <w:tcPr>
          <w:tcW w:w="5842" w:type="dxa"/>
          <w:shd w:val="clear" w:color="auto" w:fill="auto"/>
        </w:tcPr>
        <w:p w:rsidR="00F5332F" w:rsidRPr="00E36D07" w:rsidRDefault="00E36D07" w:rsidP="007903B7">
          <w:pPr>
            <w:pStyle w:val="stbilgi"/>
            <w:tabs>
              <w:tab w:val="left" w:pos="3465"/>
              <w:tab w:val="right" w:pos="9071"/>
            </w:tabs>
            <w:rPr>
              <w:color w:val="C00000"/>
              <w:lang w:val="tr-TR"/>
            </w:rPr>
          </w:pPr>
          <w:r w:rsidRPr="00E36D07">
            <w:rPr>
              <w:color w:val="C00000"/>
              <w:lang w:val="tr-TR"/>
            </w:rPr>
            <w:t xml:space="preserve">      </w:t>
          </w:r>
          <w:r w:rsidR="00D62623">
            <w:rPr>
              <w:color w:val="C00000"/>
              <w:lang w:val="tr-TR"/>
            </w:rPr>
            <w:t xml:space="preserve">        İGÜ, SBYO, </w:t>
          </w:r>
          <w:r w:rsidR="0051032A" w:rsidRPr="00E36D07">
            <w:rPr>
              <w:color w:val="C00000"/>
              <w:lang w:val="tr-TR"/>
            </w:rPr>
            <w:t>1</w:t>
          </w:r>
          <w:r w:rsidR="00F5332F" w:rsidRPr="00E36D07">
            <w:rPr>
              <w:color w:val="C00000"/>
              <w:lang w:val="tr-TR"/>
            </w:rPr>
            <w:t xml:space="preserve">. Ulusal </w:t>
          </w:r>
          <w:r w:rsidRPr="00E36D07">
            <w:rPr>
              <w:color w:val="C00000"/>
              <w:lang w:val="tr-TR"/>
            </w:rPr>
            <w:t>Sağlık Bilimleri Öğrenci</w:t>
          </w:r>
          <w:r w:rsidR="00F5332F" w:rsidRPr="00E36D07">
            <w:rPr>
              <w:color w:val="C00000"/>
              <w:lang w:val="tr-TR"/>
            </w:rPr>
            <w:t xml:space="preserve"> Kongresi</w:t>
          </w:r>
        </w:p>
      </w:tc>
    </w:tr>
  </w:tbl>
  <w:p w:rsidR="00F5332F" w:rsidRDefault="00F5332F" w:rsidP="00F5332F">
    <w:pPr>
      <w:pStyle w:val="stbilgi"/>
      <w:pBdr>
        <w:bottom w:val="single" w:sz="6" w:space="1" w:color="auto"/>
      </w:pBdr>
      <w:tabs>
        <w:tab w:val="left" w:pos="3465"/>
        <w:tab w:val="right" w:pos="9071"/>
      </w:tabs>
      <w:rPr>
        <w:b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842"/>
    <w:multiLevelType w:val="hybridMultilevel"/>
    <w:tmpl w:val="CB0C2EA4"/>
    <w:lvl w:ilvl="0" w:tplc="55947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06BB"/>
    <w:multiLevelType w:val="hybridMultilevel"/>
    <w:tmpl w:val="BE682ECC"/>
    <w:lvl w:ilvl="0" w:tplc="1A3C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F4D"/>
    <w:multiLevelType w:val="hybridMultilevel"/>
    <w:tmpl w:val="21B0B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2"/>
    <w:rsid w:val="00007C35"/>
    <w:rsid w:val="0004647D"/>
    <w:rsid w:val="00055E10"/>
    <w:rsid w:val="00072F71"/>
    <w:rsid w:val="000807C1"/>
    <w:rsid w:val="00080E32"/>
    <w:rsid w:val="00084338"/>
    <w:rsid w:val="000B0B4E"/>
    <w:rsid w:val="000C1899"/>
    <w:rsid w:val="000C358C"/>
    <w:rsid w:val="000C3DCC"/>
    <w:rsid w:val="000C59DB"/>
    <w:rsid w:val="000C73BA"/>
    <w:rsid w:val="000D571B"/>
    <w:rsid w:val="000E3511"/>
    <w:rsid w:val="00101F5A"/>
    <w:rsid w:val="00106C4C"/>
    <w:rsid w:val="00115FBB"/>
    <w:rsid w:val="001164BA"/>
    <w:rsid w:val="00131313"/>
    <w:rsid w:val="001323F4"/>
    <w:rsid w:val="0014576B"/>
    <w:rsid w:val="001552DA"/>
    <w:rsid w:val="00163841"/>
    <w:rsid w:val="001A219E"/>
    <w:rsid w:val="001A4D43"/>
    <w:rsid w:val="001B34C7"/>
    <w:rsid w:val="001B3FDD"/>
    <w:rsid w:val="001D7510"/>
    <w:rsid w:val="001F1B2A"/>
    <w:rsid w:val="001F26CE"/>
    <w:rsid w:val="00203ECD"/>
    <w:rsid w:val="00214E08"/>
    <w:rsid w:val="00223127"/>
    <w:rsid w:val="00235F78"/>
    <w:rsid w:val="00236632"/>
    <w:rsid w:val="00237DFA"/>
    <w:rsid w:val="00246628"/>
    <w:rsid w:val="002659F8"/>
    <w:rsid w:val="002855DC"/>
    <w:rsid w:val="002B7527"/>
    <w:rsid w:val="002C4B7A"/>
    <w:rsid w:val="002C619A"/>
    <w:rsid w:val="002D3A55"/>
    <w:rsid w:val="002F3853"/>
    <w:rsid w:val="002F73CF"/>
    <w:rsid w:val="00316173"/>
    <w:rsid w:val="00326DEA"/>
    <w:rsid w:val="0033170E"/>
    <w:rsid w:val="00345C72"/>
    <w:rsid w:val="00352B75"/>
    <w:rsid w:val="00356753"/>
    <w:rsid w:val="00364873"/>
    <w:rsid w:val="003728B3"/>
    <w:rsid w:val="00373252"/>
    <w:rsid w:val="00376655"/>
    <w:rsid w:val="00383672"/>
    <w:rsid w:val="003855C6"/>
    <w:rsid w:val="00394653"/>
    <w:rsid w:val="00396352"/>
    <w:rsid w:val="003A3505"/>
    <w:rsid w:val="003B083E"/>
    <w:rsid w:val="003B32E8"/>
    <w:rsid w:val="003C5FD4"/>
    <w:rsid w:val="00413518"/>
    <w:rsid w:val="004571CA"/>
    <w:rsid w:val="00494231"/>
    <w:rsid w:val="004A3B9F"/>
    <w:rsid w:val="004A4281"/>
    <w:rsid w:val="004B2C97"/>
    <w:rsid w:val="004B48BB"/>
    <w:rsid w:val="004B48F6"/>
    <w:rsid w:val="004B4BDB"/>
    <w:rsid w:val="004C5849"/>
    <w:rsid w:val="004D4669"/>
    <w:rsid w:val="004D7291"/>
    <w:rsid w:val="004F282B"/>
    <w:rsid w:val="004F74CE"/>
    <w:rsid w:val="0050251A"/>
    <w:rsid w:val="0051032A"/>
    <w:rsid w:val="00511CB1"/>
    <w:rsid w:val="0051707B"/>
    <w:rsid w:val="00517E0B"/>
    <w:rsid w:val="00517FB2"/>
    <w:rsid w:val="005420CE"/>
    <w:rsid w:val="005564BB"/>
    <w:rsid w:val="0056444D"/>
    <w:rsid w:val="005655BE"/>
    <w:rsid w:val="005820CE"/>
    <w:rsid w:val="005A6099"/>
    <w:rsid w:val="005B428A"/>
    <w:rsid w:val="005C146D"/>
    <w:rsid w:val="005C17BC"/>
    <w:rsid w:val="005C6D7B"/>
    <w:rsid w:val="005E04D5"/>
    <w:rsid w:val="005E07AC"/>
    <w:rsid w:val="005E21B3"/>
    <w:rsid w:val="005F78AC"/>
    <w:rsid w:val="00615DEC"/>
    <w:rsid w:val="00621511"/>
    <w:rsid w:val="006228C2"/>
    <w:rsid w:val="006234CA"/>
    <w:rsid w:val="006419ED"/>
    <w:rsid w:val="00657BC1"/>
    <w:rsid w:val="00677ADA"/>
    <w:rsid w:val="00684BB2"/>
    <w:rsid w:val="006A1C97"/>
    <w:rsid w:val="006B6D3D"/>
    <w:rsid w:val="006C2C50"/>
    <w:rsid w:val="006C310C"/>
    <w:rsid w:val="006C5D63"/>
    <w:rsid w:val="006C60E4"/>
    <w:rsid w:val="006D2DB3"/>
    <w:rsid w:val="006E46A7"/>
    <w:rsid w:val="006F3F9D"/>
    <w:rsid w:val="006F595A"/>
    <w:rsid w:val="00706DFA"/>
    <w:rsid w:val="0071141F"/>
    <w:rsid w:val="00724DAF"/>
    <w:rsid w:val="0074567E"/>
    <w:rsid w:val="0075018A"/>
    <w:rsid w:val="00760138"/>
    <w:rsid w:val="007802D4"/>
    <w:rsid w:val="007903B7"/>
    <w:rsid w:val="00795B45"/>
    <w:rsid w:val="007C1E50"/>
    <w:rsid w:val="007C75F1"/>
    <w:rsid w:val="007D2FA3"/>
    <w:rsid w:val="007E3BB5"/>
    <w:rsid w:val="007F0E86"/>
    <w:rsid w:val="007F2130"/>
    <w:rsid w:val="008149DA"/>
    <w:rsid w:val="00850E31"/>
    <w:rsid w:val="00856AEE"/>
    <w:rsid w:val="008670D9"/>
    <w:rsid w:val="008828D9"/>
    <w:rsid w:val="008941A7"/>
    <w:rsid w:val="00894B25"/>
    <w:rsid w:val="008966BB"/>
    <w:rsid w:val="008C6D4E"/>
    <w:rsid w:val="008E0798"/>
    <w:rsid w:val="008F2183"/>
    <w:rsid w:val="008F3AB0"/>
    <w:rsid w:val="00923A33"/>
    <w:rsid w:val="00946138"/>
    <w:rsid w:val="00967AF8"/>
    <w:rsid w:val="009803C1"/>
    <w:rsid w:val="009820E2"/>
    <w:rsid w:val="009A0C7D"/>
    <w:rsid w:val="009A1B93"/>
    <w:rsid w:val="009A2732"/>
    <w:rsid w:val="009A3105"/>
    <w:rsid w:val="009A43EB"/>
    <w:rsid w:val="009B34EA"/>
    <w:rsid w:val="009C5C6A"/>
    <w:rsid w:val="009D1BFC"/>
    <w:rsid w:val="009D6735"/>
    <w:rsid w:val="00A06D06"/>
    <w:rsid w:val="00A1158F"/>
    <w:rsid w:val="00A144ED"/>
    <w:rsid w:val="00A17CA2"/>
    <w:rsid w:val="00A22108"/>
    <w:rsid w:val="00A23BDB"/>
    <w:rsid w:val="00A26915"/>
    <w:rsid w:val="00A52DB6"/>
    <w:rsid w:val="00A66A14"/>
    <w:rsid w:val="00A835B0"/>
    <w:rsid w:val="00A84AD6"/>
    <w:rsid w:val="00A96E94"/>
    <w:rsid w:val="00AA5B6D"/>
    <w:rsid w:val="00AB35C3"/>
    <w:rsid w:val="00AD4610"/>
    <w:rsid w:val="00AE4929"/>
    <w:rsid w:val="00AE5506"/>
    <w:rsid w:val="00B02EF3"/>
    <w:rsid w:val="00B17F2C"/>
    <w:rsid w:val="00B2609C"/>
    <w:rsid w:val="00B30C32"/>
    <w:rsid w:val="00B54763"/>
    <w:rsid w:val="00B668D6"/>
    <w:rsid w:val="00B8239A"/>
    <w:rsid w:val="00B94A96"/>
    <w:rsid w:val="00B97DAE"/>
    <w:rsid w:val="00BB07D0"/>
    <w:rsid w:val="00BB07FC"/>
    <w:rsid w:val="00BB1E8F"/>
    <w:rsid w:val="00BC0F84"/>
    <w:rsid w:val="00BC198A"/>
    <w:rsid w:val="00BF4646"/>
    <w:rsid w:val="00C25287"/>
    <w:rsid w:val="00C3644E"/>
    <w:rsid w:val="00C41A8F"/>
    <w:rsid w:val="00C437C2"/>
    <w:rsid w:val="00C5223F"/>
    <w:rsid w:val="00C536DD"/>
    <w:rsid w:val="00C607C8"/>
    <w:rsid w:val="00C637E1"/>
    <w:rsid w:val="00C6520F"/>
    <w:rsid w:val="00C7016F"/>
    <w:rsid w:val="00C70AE7"/>
    <w:rsid w:val="00C84ED0"/>
    <w:rsid w:val="00C94F4D"/>
    <w:rsid w:val="00C978FC"/>
    <w:rsid w:val="00CA268C"/>
    <w:rsid w:val="00CA2C9D"/>
    <w:rsid w:val="00CA3571"/>
    <w:rsid w:val="00CD738A"/>
    <w:rsid w:val="00D00A4B"/>
    <w:rsid w:val="00D02BFE"/>
    <w:rsid w:val="00D16FF7"/>
    <w:rsid w:val="00D42106"/>
    <w:rsid w:val="00D54F47"/>
    <w:rsid w:val="00D62623"/>
    <w:rsid w:val="00D72FC9"/>
    <w:rsid w:val="00D90E2E"/>
    <w:rsid w:val="00D91485"/>
    <w:rsid w:val="00D97DCE"/>
    <w:rsid w:val="00DB348D"/>
    <w:rsid w:val="00DB7590"/>
    <w:rsid w:val="00DC683C"/>
    <w:rsid w:val="00DC7EB0"/>
    <w:rsid w:val="00DE1AFE"/>
    <w:rsid w:val="00E0331D"/>
    <w:rsid w:val="00E0736B"/>
    <w:rsid w:val="00E16B17"/>
    <w:rsid w:val="00E317AC"/>
    <w:rsid w:val="00E33000"/>
    <w:rsid w:val="00E36D07"/>
    <w:rsid w:val="00E644D3"/>
    <w:rsid w:val="00E723DF"/>
    <w:rsid w:val="00E74378"/>
    <w:rsid w:val="00E9457F"/>
    <w:rsid w:val="00EA4909"/>
    <w:rsid w:val="00EA5719"/>
    <w:rsid w:val="00EB01EB"/>
    <w:rsid w:val="00EB57C4"/>
    <w:rsid w:val="00EB712F"/>
    <w:rsid w:val="00EE2E4A"/>
    <w:rsid w:val="00EF206B"/>
    <w:rsid w:val="00F019B2"/>
    <w:rsid w:val="00F2059C"/>
    <w:rsid w:val="00F333D7"/>
    <w:rsid w:val="00F529AB"/>
    <w:rsid w:val="00F5332F"/>
    <w:rsid w:val="00F6359F"/>
    <w:rsid w:val="00F65A85"/>
    <w:rsid w:val="00F76C83"/>
    <w:rsid w:val="00F82E07"/>
    <w:rsid w:val="00F83C03"/>
    <w:rsid w:val="00F8450E"/>
    <w:rsid w:val="00F9109A"/>
    <w:rsid w:val="00FB0251"/>
    <w:rsid w:val="00FB0648"/>
    <w:rsid w:val="00FD24EC"/>
    <w:rsid w:val="00FE6A64"/>
    <w:rsid w:val="00FF44A1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2B3A"/>
  <w15:chartTrackingRefBased/>
  <w15:docId w15:val="{2791980F-D1A6-475F-A922-7B2B897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AEE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72FC9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C437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7C2"/>
  </w:style>
  <w:style w:type="paragraph" w:customStyle="1" w:styleId="Altbilgi">
    <w:name w:val="Altbilgi"/>
    <w:basedOn w:val="Normal"/>
    <w:link w:val="AltbilgiChar"/>
    <w:uiPriority w:val="99"/>
    <w:unhideWhenUsed/>
    <w:rsid w:val="00C437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7C2"/>
  </w:style>
  <w:style w:type="paragraph" w:styleId="DipnotMetni">
    <w:name w:val="footnote text"/>
    <w:basedOn w:val="Normal"/>
    <w:link w:val="DipnotMetniChar"/>
    <w:uiPriority w:val="99"/>
    <w:semiHidden/>
    <w:unhideWhenUsed/>
    <w:rsid w:val="006A1C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6A1C97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6A1C97"/>
    <w:rPr>
      <w:vertAlign w:val="superscript"/>
    </w:rPr>
  </w:style>
  <w:style w:type="character" w:styleId="Kpr">
    <w:name w:val="Hyperlink"/>
    <w:uiPriority w:val="99"/>
    <w:unhideWhenUsed/>
    <w:rsid w:val="006A1C97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5E07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E07AC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5E07AC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07A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E07AC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07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E07AC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94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D72FC9"/>
    <w:rPr>
      <w:rFonts w:ascii="Times New Roman" w:eastAsia="Times New Roman" w:hAnsi="Times New Roman"/>
      <w:b/>
      <w:sz w:val="28"/>
      <w:u w:val="single"/>
    </w:rPr>
  </w:style>
  <w:style w:type="paragraph" w:styleId="ListeParagraf">
    <w:name w:val="List Paragraph"/>
    <w:basedOn w:val="Normal"/>
    <w:uiPriority w:val="34"/>
    <w:qFormat/>
    <w:rsid w:val="00D72FC9"/>
    <w:pPr>
      <w:spacing w:after="0" w:line="360" w:lineRule="auto"/>
      <w:ind w:left="720"/>
      <w:contextualSpacing/>
      <w:jc w:val="both"/>
    </w:pPr>
    <w:rPr>
      <w:lang w:val="tr-TR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D72F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D72FC9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72FC9"/>
  </w:style>
  <w:style w:type="character" w:styleId="Vurgu">
    <w:name w:val="Emphasis"/>
    <w:uiPriority w:val="20"/>
    <w:qFormat/>
    <w:rsid w:val="00D72FC9"/>
    <w:rPr>
      <w:i/>
      <w:iCs/>
    </w:rPr>
  </w:style>
  <w:style w:type="paragraph" w:styleId="Dzeltme">
    <w:name w:val="Revision"/>
    <w:hidden/>
    <w:uiPriority w:val="99"/>
    <w:semiHidden/>
    <w:rsid w:val="009C5C6A"/>
    <w:rPr>
      <w:sz w:val="22"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D6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62623"/>
    <w:rPr>
      <w:sz w:val="22"/>
      <w:szCs w:val="22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D6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6262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rcid.org/0000-0002-4977-6753" TargetMode="External"/><Relationship Id="rId2" Type="http://schemas.openxmlformats.org/officeDocument/2006/relationships/hyperlink" Target="https://orcid.org/0000-0001-6445-0519" TargetMode="External"/><Relationship Id="rId1" Type="http://schemas.openxmlformats.org/officeDocument/2006/relationships/hyperlink" Target="https://orcid.org/0000-0002-4977-6753" TargetMode="External"/><Relationship Id="rId4" Type="http://schemas.openxmlformats.org/officeDocument/2006/relationships/hyperlink" Target="https://orcid.org/0000-0001-6445-0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7AD4-BD39-4F86-ADEF-F3F9BAB5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Links>
    <vt:vector size="18" baseType="variant">
      <vt:variant>
        <vt:i4>2424834</vt:i4>
      </vt:variant>
      <vt:variant>
        <vt:i4>6</vt:i4>
      </vt:variant>
      <vt:variant>
        <vt:i4>0</vt:i4>
      </vt:variant>
      <vt:variant>
        <vt:i4>5</vt:i4>
      </vt:variant>
      <vt:variant>
        <vt:lpwstr>mailto:mail@mail.com</vt:lpwstr>
      </vt:variant>
      <vt:variant>
        <vt:lpwstr/>
      </vt:variant>
      <vt:variant>
        <vt:i4>2424834</vt:i4>
      </vt:variant>
      <vt:variant>
        <vt:i4>3</vt:i4>
      </vt:variant>
      <vt:variant>
        <vt:i4>0</vt:i4>
      </vt:variant>
      <vt:variant>
        <vt:i4>5</vt:i4>
      </vt:variant>
      <vt:variant>
        <vt:lpwstr>mailto:mail@mail.com</vt:lpwstr>
      </vt:variant>
      <vt:variant>
        <vt:lpwstr/>
      </vt:variant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mailto:mail@mail.com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Destina Bekiroğlu</dc:creator>
  <cp:keywords/>
  <cp:lastModifiedBy>Selda MEYDAN</cp:lastModifiedBy>
  <cp:revision>8</cp:revision>
  <dcterms:created xsi:type="dcterms:W3CDTF">2019-02-26T08:26:00Z</dcterms:created>
  <dcterms:modified xsi:type="dcterms:W3CDTF">2019-03-19T10:40:00Z</dcterms:modified>
</cp:coreProperties>
</file>